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25E26" w14:textId="77777777" w:rsidR="00795E49" w:rsidRPr="00795E49" w:rsidRDefault="00795E49" w:rsidP="00795E49">
      <w:pPr>
        <w:spacing w:line="480" w:lineRule="auto"/>
        <w:rPr>
          <w:rFonts w:eastAsia="Times New Roman" w:cs="Times New Roman"/>
          <w:b/>
          <w:szCs w:val="28"/>
        </w:rPr>
      </w:pPr>
      <w:r w:rsidRPr="00795E49">
        <w:rPr>
          <w:rFonts w:eastAsia="Times New Roman" w:cs="Times New Roman"/>
          <w:b/>
          <w:bCs/>
          <w:sz w:val="24"/>
          <w:szCs w:val="24"/>
        </w:rPr>
        <w:t>VI CHIẾT PHA LỎNG</w:t>
      </w:r>
      <w:r w:rsidRPr="00795E49">
        <w:rPr>
          <w:rFonts w:eastAsia="Times New Roman" w:cs="Times New Roman"/>
          <w:b/>
          <w:szCs w:val="28"/>
        </w:rPr>
        <w:t xml:space="preserve"> (A. Liquid-phase microextraction)</w:t>
      </w:r>
    </w:p>
    <w:p w14:paraId="19E2D4DD" w14:textId="77777777" w:rsidR="00795E49" w:rsidRPr="00795E49" w:rsidRDefault="00795E49" w:rsidP="00795E49">
      <w:pPr>
        <w:rPr>
          <w:rFonts w:eastAsia="Times New Roman" w:cs="Times New Roman"/>
          <w:szCs w:val="28"/>
        </w:rPr>
      </w:pPr>
      <w:r w:rsidRPr="00795E49">
        <w:rPr>
          <w:rFonts w:eastAsia="Times New Roman" w:cs="Times New Roman"/>
          <w:szCs w:val="28"/>
        </w:rPr>
        <w:t>Kỹ thuật VCPL còn được gọi là vi chiết dung môi, là kỹ thuật tách chất hiện đại trong đó các chất được tách ra khỏi nền mẫu và chuyển vào một thể tích nhỏ chất lỏng (</w:t>
      </w:r>
      <w:r w:rsidRPr="00795E49">
        <w:rPr>
          <w:rFonts w:eastAsia="Times New Roman" w:cs="Times New Roman"/>
          <w:szCs w:val="28"/>
        </w:rPr>
        <w:sym w:font="Symbol" w:char="F0A3"/>
      </w:r>
      <w:r w:rsidRPr="00795E49">
        <w:rPr>
          <w:rFonts w:eastAsia="Times New Roman" w:cs="Times New Roman"/>
          <w:szCs w:val="28"/>
        </w:rPr>
        <w:t xml:space="preserve"> 100 µl) dựa trên cân bằng phân bố của chúng giữa các pha. </w:t>
      </w:r>
      <w:bookmarkStart w:id="0" w:name="_heading=h.gjdgxs" w:colFirst="0" w:colLast="0"/>
      <w:bookmarkEnd w:id="0"/>
    </w:p>
    <w:p w14:paraId="2E0CDBE8" w14:textId="77777777" w:rsidR="00795E49" w:rsidRPr="00795E49" w:rsidRDefault="00795E49" w:rsidP="00795E49">
      <w:pPr>
        <w:rPr>
          <w:rFonts w:eastAsia="Times New Roman" w:cs="Times New Roman"/>
          <w:szCs w:val="28"/>
        </w:rPr>
      </w:pPr>
      <w:r w:rsidRPr="00795E49">
        <w:rPr>
          <w:rFonts w:eastAsia="Times New Roman" w:cs="Times New Roman"/>
          <w:szCs w:val="28"/>
        </w:rPr>
        <w:t>Quá trình VCPL có thể thực hiện theo mô hình hai pha hoặc ba pha như sau:</w:t>
      </w:r>
    </w:p>
    <w:p w14:paraId="3E5D20E8" w14:textId="77777777" w:rsidR="00795E49" w:rsidRPr="00795E49" w:rsidRDefault="00795E49" w:rsidP="00795E49">
      <w:pPr>
        <w:rPr>
          <w:rFonts w:eastAsia="Times New Roman" w:cs="Times New Roman"/>
          <w:i/>
          <w:szCs w:val="28"/>
        </w:rPr>
      </w:pPr>
      <w:r w:rsidRPr="00795E49">
        <w:rPr>
          <w:rFonts w:eastAsia="Times New Roman" w:cs="Times New Roman"/>
          <w:i/>
          <w:szCs w:val="28"/>
        </w:rPr>
        <w:t>Pha nước - pha hữu cơ</w:t>
      </w:r>
    </w:p>
    <w:p w14:paraId="15C44504" w14:textId="77777777" w:rsidR="00795E49" w:rsidRPr="00795E49" w:rsidRDefault="00795E49" w:rsidP="00795E49">
      <w:pPr>
        <w:rPr>
          <w:rFonts w:eastAsia="Times New Roman" w:cs="Times New Roman"/>
          <w:szCs w:val="28"/>
        </w:rPr>
      </w:pPr>
      <w:r w:rsidRPr="00795E49">
        <w:rPr>
          <w:rFonts w:eastAsia="Times New Roman" w:cs="Times New Roman"/>
          <w:szCs w:val="28"/>
        </w:rPr>
        <w:t xml:space="preserve">Các chất kém bay hơi hoặc không bay hơi với độ phân cực trung bình tới độ phân cực thấp có thể được chiết khỏi pha nước, vào pha hữu cơ khi cho một thể tích nhỏ dung môi hữu cơ không trộn lẫn trong nước tiếp xúc trực tiếp với dung dịch nước. Tùy thuộc vào hệ số cân bằng phân bố của chất đó giữa pha nước và pha dung môi hữu cơ mà có thể tách chất ra khỏi chất khác hoặc làm giàu chất. Các hợp chất phân cực cao hay các ion nhìn chung sẽ không chuyển vào pha hữu cơ. Sau khi chiết, chất trong pha hữu cơ có thể được phân tích trực tiếp bằng phương pháp sắc ký khí, hoặc thực hiện thêm bước bay hơi dung môi chiết, hòa tan lại chất phân tích vào dung môi thích hợp để phân tích sắc ký lỏng hiệu năng cao.  </w:t>
      </w:r>
    </w:p>
    <w:p w14:paraId="2598710A" w14:textId="77777777" w:rsidR="00795E49" w:rsidRPr="00795E49" w:rsidRDefault="00795E49" w:rsidP="00795E49">
      <w:pPr>
        <w:rPr>
          <w:rFonts w:eastAsia="Times New Roman" w:cs="Times New Roman"/>
          <w:i/>
          <w:szCs w:val="28"/>
        </w:rPr>
      </w:pPr>
      <w:r w:rsidRPr="00795E49">
        <w:rPr>
          <w:rFonts w:eastAsia="Times New Roman" w:cs="Times New Roman"/>
          <w:i/>
          <w:szCs w:val="28"/>
        </w:rPr>
        <w:t>Pha nước - pha không gian hơi - pha hữu cơ</w:t>
      </w:r>
    </w:p>
    <w:p w14:paraId="64354427" w14:textId="77777777" w:rsidR="00795E49" w:rsidRPr="00795E49" w:rsidRDefault="00795E49" w:rsidP="00795E49">
      <w:pPr>
        <w:rPr>
          <w:rFonts w:eastAsia="Times New Roman" w:cs="Times New Roman"/>
          <w:szCs w:val="28"/>
        </w:rPr>
      </w:pPr>
      <w:r w:rsidRPr="00795E49">
        <w:rPr>
          <w:rFonts w:eastAsia="Times New Roman" w:cs="Times New Roman"/>
          <w:szCs w:val="28"/>
        </w:rPr>
        <w:t xml:space="preserve">Các hợp chất dễ bay hơi hoặc bay hơi một phần trong dung dịch nước được chiết vào một thể tích nhỏ dung môi hữu cơ, không tiếp xúc trực tiếp với pha nước, mà qua không gian hơi phía trên. Mô hình này thuận tiện với các hợp chất dễ bay hơi, tránh được sự nhiễm bẩn giọt dung môi hay sự hòa tan một phần của dung môi vào nước, nhất là trong trường hợp mẫu nước tương đối “bẩn” hay chứa chất hoạt động bề mặt. </w:t>
      </w:r>
    </w:p>
    <w:p w14:paraId="6A847CDC" w14:textId="77777777" w:rsidR="00795E49" w:rsidRPr="00795E49" w:rsidRDefault="00795E49" w:rsidP="00795E49">
      <w:pPr>
        <w:rPr>
          <w:rFonts w:eastAsia="Times New Roman" w:cs="Times New Roman"/>
          <w:i/>
          <w:szCs w:val="28"/>
        </w:rPr>
      </w:pPr>
      <w:r w:rsidRPr="00795E49">
        <w:rPr>
          <w:rFonts w:eastAsia="Times New Roman" w:cs="Times New Roman"/>
          <w:i/>
          <w:szCs w:val="28"/>
        </w:rPr>
        <w:t>Pha nước - pha hữu cơ - pha nước</w:t>
      </w:r>
    </w:p>
    <w:p w14:paraId="77B6E4F3" w14:textId="1A56A463" w:rsidR="00795E49" w:rsidRPr="00795E49" w:rsidRDefault="00795E49" w:rsidP="00795E49">
      <w:pPr>
        <w:rPr>
          <w:rFonts w:eastAsia="Times New Roman" w:cs="Times New Roman"/>
          <w:szCs w:val="28"/>
        </w:rPr>
      </w:pPr>
      <w:r w:rsidRPr="00795E49">
        <w:rPr>
          <w:rFonts w:eastAsia="Times New Roman" w:cs="Times New Roman"/>
          <w:szCs w:val="28"/>
        </w:rPr>
        <w:t xml:space="preserve">Có thể thực hiện VCPL với các hợp chất hữu cơ chứa nhóm chức acid - base từ pha nước vào một thể tích nhỏ dung môi hữu cơ sau đó chiết lại vào một thể tích nhỏ dung dịch nước tiếp nhận (pha nước thứ hai) có pH khác với dung dịch mẫu ban đầu. Phương pháp này được ứng dụng cho nhiều dược phẩm. Ví dụ các hợp chất chứa nhóm amino tồn tại ở dạng trung tính tại pH cao hơn pKa và lúc đó có thể dễ dàng được chiết vào dung môi hữu cơ. Nếu pH của pha nước tiếp nhận thấp hơn pKa, các chất cần chiết sẽ bị proton hóa và do đó chuyển vào pha nước tiếp nhận. Sau đó có thể phân tích bằng sắc ký lỏng hiệu năng cao hoặc điện di mao quản. Việc vận chuyển các chất quan tâm qua pha hữu cơ trung gian có thể theo cách thụ động hoặc dùng trung gian vận chuyển. Trong đó, </w:t>
      </w:r>
      <w:r w:rsidRPr="00795E49">
        <w:rPr>
          <w:rFonts w:eastAsia="Times New Roman" w:cs="Times New Roman"/>
          <w:i/>
          <w:szCs w:val="28"/>
        </w:rPr>
        <w:t>vận chuyển thụ động</w:t>
      </w:r>
      <w:r w:rsidRPr="00795E49">
        <w:rPr>
          <w:rFonts w:eastAsia="Times New Roman" w:cs="Times New Roman"/>
          <w:szCs w:val="28"/>
        </w:rPr>
        <w:t xml:space="preserve"> là chất cần chiết tương đối không phân cực, có thể phân bố tốt vào pha hữu cơ và di chuyển theo kiểu khuếch tán tự động hoặc đối lưu sang pha hữu cơ, sau đó được bẫy trong pha nước tiếp nhận thứ hai. Với cơ chế </w:t>
      </w:r>
      <w:r w:rsidRPr="00795E49">
        <w:rPr>
          <w:rFonts w:eastAsia="Times New Roman" w:cs="Times New Roman"/>
          <w:i/>
          <w:szCs w:val="28"/>
        </w:rPr>
        <w:t xml:space="preserve">trung gian vận chuyển, </w:t>
      </w:r>
      <w:r w:rsidRPr="00795E49">
        <w:rPr>
          <w:rFonts w:eastAsia="Times New Roman" w:cs="Times New Roman"/>
          <w:szCs w:val="28"/>
        </w:rPr>
        <w:t>chất cần chiết phân cực, không phân bố tốt vào pha hữu cơ nên rất khó chiết sang pha hữu cơ. Trong trường hợp này, có thể sử dụng “chất mang” là thuốc thử tạo cặp ion kỵ nước trong dung dịch “cho” (mẫu ban đầu) để thực hiện quá trình vận chuyển chất quan tâm qua pha hữu cơ. Ví dụ trường hợp một hợp chất base, pH tương đối cao được lựa chọn đối với dung dịch “cho” để hợp chất cần chiết bị proton hóa (BH</w:t>
      </w:r>
      <w:r w:rsidRPr="00795E49">
        <w:rPr>
          <w:rFonts w:eastAsia="Times New Roman" w:cs="Times New Roman"/>
          <w:szCs w:val="28"/>
          <w:vertAlign w:val="superscript"/>
        </w:rPr>
        <w:t>+</w:t>
      </w:r>
      <w:r w:rsidRPr="00795E49">
        <w:rPr>
          <w:rFonts w:eastAsia="Times New Roman" w:cs="Times New Roman"/>
          <w:szCs w:val="28"/>
        </w:rPr>
        <w:t xml:space="preserve">) nhưng chất mang </w:t>
      </w:r>
      <w:r w:rsidR="00636F13" w:rsidRPr="00636F13">
        <w:rPr>
          <w:rFonts w:eastAsia="Times New Roman" w:cs="Times New Roman"/>
          <w:szCs w:val="28"/>
          <w:highlight w:val="yellow"/>
        </w:rPr>
        <w:t>acid</w:t>
      </w:r>
      <w:r w:rsidR="00636F13">
        <w:rPr>
          <w:rFonts w:eastAsia="Times New Roman" w:cs="Times New Roman"/>
          <w:szCs w:val="28"/>
        </w:rPr>
        <w:t xml:space="preserve"> </w:t>
      </w:r>
      <w:r w:rsidRPr="00795E49">
        <w:rPr>
          <w:rFonts w:eastAsia="Times New Roman" w:cs="Times New Roman"/>
          <w:szCs w:val="28"/>
        </w:rPr>
        <w:t>carboxylic kị nước bị deproton hóa (RCOO</w:t>
      </w:r>
      <w:r w:rsidRPr="00795E49">
        <w:rPr>
          <w:rFonts w:eastAsia="Times New Roman" w:cs="Times New Roman"/>
          <w:szCs w:val="28"/>
          <w:vertAlign w:val="superscript"/>
        </w:rPr>
        <w:t>-</w:t>
      </w:r>
      <w:r w:rsidRPr="00795E49">
        <w:rPr>
          <w:rFonts w:eastAsia="Times New Roman" w:cs="Times New Roman"/>
          <w:szCs w:val="28"/>
        </w:rPr>
        <w:t>). Cặp ion [RCOO</w:t>
      </w:r>
      <w:r w:rsidRPr="00795E49">
        <w:rPr>
          <w:rFonts w:eastAsia="Times New Roman" w:cs="Times New Roman"/>
          <w:szCs w:val="28"/>
          <w:vertAlign w:val="superscript"/>
        </w:rPr>
        <w:t>-</w:t>
      </w:r>
      <w:r w:rsidRPr="00795E49">
        <w:rPr>
          <w:rFonts w:eastAsia="Times New Roman" w:cs="Times New Roman"/>
          <w:szCs w:val="28"/>
        </w:rPr>
        <w:t xml:space="preserve"> BH</w:t>
      </w:r>
      <w:r w:rsidRPr="00795E49">
        <w:rPr>
          <w:rFonts w:eastAsia="Times New Roman" w:cs="Times New Roman"/>
          <w:szCs w:val="28"/>
          <w:vertAlign w:val="superscript"/>
        </w:rPr>
        <w:t>+</w:t>
      </w:r>
      <w:r w:rsidRPr="00795E49">
        <w:rPr>
          <w:rFonts w:eastAsia="Times New Roman" w:cs="Times New Roman"/>
          <w:szCs w:val="28"/>
        </w:rPr>
        <w:t>]</w:t>
      </w:r>
      <w:r w:rsidRPr="00795E49">
        <w:rPr>
          <w:rFonts w:eastAsia="Times New Roman" w:cs="Times New Roman"/>
          <w:szCs w:val="28"/>
          <w:vertAlign w:val="superscript"/>
        </w:rPr>
        <w:t xml:space="preserve"> </w:t>
      </w:r>
      <w:r w:rsidRPr="00795E49">
        <w:rPr>
          <w:rFonts w:eastAsia="Times New Roman" w:cs="Times New Roman"/>
          <w:szCs w:val="28"/>
        </w:rPr>
        <w:t xml:space="preserve">phân bố vào pha hữu cơ và chuyển sang pha nước tiếp nhận. pH của pha tiếp nhận này rất thấp để proton hóa chất mang (RCOOH) và tránh </w:t>
      </w:r>
      <w:r w:rsidRPr="00795E49">
        <w:rPr>
          <w:rFonts w:eastAsia="Times New Roman" w:cs="Times New Roman"/>
          <w:szCs w:val="28"/>
        </w:rPr>
        <w:lastRenderedPageBreak/>
        <w:t>cho chúng hòa tan vào pha tiếp nhận. BH</w:t>
      </w:r>
      <w:r w:rsidRPr="00795E49">
        <w:rPr>
          <w:rFonts w:eastAsia="Times New Roman" w:cs="Times New Roman"/>
          <w:szCs w:val="28"/>
          <w:vertAlign w:val="superscript"/>
        </w:rPr>
        <w:t>+</w:t>
      </w:r>
      <w:r w:rsidRPr="00795E49">
        <w:rPr>
          <w:rFonts w:eastAsia="Times New Roman" w:cs="Times New Roman"/>
          <w:szCs w:val="28"/>
        </w:rPr>
        <w:t xml:space="preserve"> được giải phóng vào pha tiếp nhận, còn chất mang đã proton hóa quay trở lại dung dịch “cho”, tại đó nó lại bị deproton hóa ở pH cao và lặp lại quá trình vận chuyển.`</w:t>
      </w:r>
    </w:p>
    <w:p w14:paraId="3E7A4719" w14:textId="77777777" w:rsidR="00795E49" w:rsidRPr="00795E49" w:rsidRDefault="00795E49" w:rsidP="00795E49">
      <w:pPr>
        <w:rPr>
          <w:rFonts w:eastAsia="Times New Roman" w:cs="Times New Roman"/>
          <w:szCs w:val="28"/>
        </w:rPr>
      </w:pPr>
      <w:r w:rsidRPr="00795E49">
        <w:rPr>
          <w:rFonts w:eastAsia="Times New Roman" w:cs="Times New Roman"/>
          <w:szCs w:val="28"/>
        </w:rPr>
        <w:t xml:space="preserve">Các kĩ thuật thực hiện VCPL về cơ bản có thể phân loại thành ba loại chính là vi chiết đơn giọt, VCPL sợi rỗng và VCPL phân tán; ngoài ra còn một số kỹ thuật VCPL khác như vi chiết dòng liên tục, vi chiết lỏng - lỏng đồng nhất. </w:t>
      </w:r>
    </w:p>
    <w:p w14:paraId="740657A1" w14:textId="77777777" w:rsidR="00795E49" w:rsidRPr="00795E49" w:rsidRDefault="00795E49" w:rsidP="00795E49">
      <w:pPr>
        <w:rPr>
          <w:rFonts w:eastAsia="Times New Roman" w:cs="Times New Roman"/>
          <w:i/>
          <w:szCs w:val="28"/>
        </w:rPr>
      </w:pPr>
      <w:r w:rsidRPr="00795E49">
        <w:rPr>
          <w:rFonts w:eastAsia="Times New Roman" w:cs="Times New Roman"/>
          <w:i/>
          <w:szCs w:val="28"/>
        </w:rPr>
        <w:t>Vi chiết đơn giọt</w:t>
      </w:r>
    </w:p>
    <w:p w14:paraId="325CBB9E" w14:textId="77777777" w:rsidR="00795E49" w:rsidRPr="00795E49" w:rsidRDefault="00795E49" w:rsidP="00795E49">
      <w:pPr>
        <w:rPr>
          <w:rFonts w:eastAsia="Times New Roman" w:cs="Times New Roman"/>
          <w:szCs w:val="28"/>
        </w:rPr>
      </w:pPr>
      <w:r w:rsidRPr="00795E49">
        <w:rPr>
          <w:rFonts w:eastAsia="Times New Roman" w:cs="Times New Roman"/>
          <w:szCs w:val="28"/>
        </w:rPr>
        <w:t xml:space="preserve">Đây là cấu hình đơn giản được sử dụng rộng rãi nhất, trong đó một giọt duy nhất dung môi được treo trên đầu microxilanh đưa trực tiếp vào mẫu lỏng (nhúng trực tiếp) hoặc khoảng không phía trên mẫu lỏng hoặc rắn (không gian hơi) - hình 1. </w:t>
      </w:r>
    </w:p>
    <w:tbl>
      <w:tblPr>
        <w:tblW w:w="0" w:type="auto"/>
        <w:jc w:val="center"/>
        <w:tblLook w:val="04A0" w:firstRow="1" w:lastRow="0" w:firstColumn="1" w:lastColumn="0" w:noHBand="0" w:noVBand="1"/>
      </w:tblPr>
      <w:tblGrid>
        <w:gridCol w:w="9072"/>
      </w:tblGrid>
      <w:tr w:rsidR="00795E49" w:rsidRPr="00795E49" w14:paraId="6703EDB2" w14:textId="77777777" w:rsidTr="001E4EF2">
        <w:trPr>
          <w:jc w:val="center"/>
        </w:trPr>
        <w:tc>
          <w:tcPr>
            <w:tcW w:w="9288" w:type="dxa"/>
          </w:tcPr>
          <w:p w14:paraId="2A966741" w14:textId="77777777" w:rsidR="00795E49" w:rsidRPr="00795E49" w:rsidRDefault="00795E49" w:rsidP="00795E49">
            <w:pPr>
              <w:jc w:val="center"/>
              <w:rPr>
                <w:rFonts w:eastAsia="Times New Roman" w:cs="Times New Roman"/>
                <w:szCs w:val="28"/>
              </w:rPr>
            </w:pPr>
            <w:r w:rsidRPr="00795E49">
              <w:rPr>
                <w:rFonts w:eastAsia="Times New Roman" w:cs="Times New Roman"/>
                <w:noProof/>
                <w:szCs w:val="28"/>
              </w:rPr>
              <w:drawing>
                <wp:anchor distT="0" distB="0" distL="114300" distR="114300" simplePos="0" relativeHeight="251659264" behindDoc="0" locked="0" layoutInCell="1" allowOverlap="1" wp14:anchorId="076E52AF" wp14:editId="2E66C224">
                  <wp:simplePos x="0" y="0"/>
                  <wp:positionH relativeFrom="character">
                    <wp:posOffset>0</wp:posOffset>
                  </wp:positionH>
                  <wp:positionV relativeFrom="line">
                    <wp:posOffset>0</wp:posOffset>
                  </wp:positionV>
                  <wp:extent cx="5285740" cy="1466850"/>
                  <wp:effectExtent l="0" t="0" r="0" b="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5740" cy="1466850"/>
                          </a:xfrm>
                          <a:prstGeom prst="rect">
                            <a:avLst/>
                          </a:prstGeom>
                          <a:noFill/>
                        </pic:spPr>
                      </pic:pic>
                    </a:graphicData>
                  </a:graphic>
                  <wp14:sizeRelH relativeFrom="page">
                    <wp14:pctWidth>0</wp14:pctWidth>
                  </wp14:sizeRelH>
                  <wp14:sizeRelV relativeFrom="page">
                    <wp14:pctHeight>0</wp14:pctHeight>
                  </wp14:sizeRelV>
                </wp:anchor>
              </w:drawing>
            </w:r>
            <w:r w:rsidRPr="00795E49">
              <w:rPr>
                <w:rFonts w:eastAsia="Times New Roman" w:cs="Times New Roman"/>
                <w:noProof/>
                <w:szCs w:val="28"/>
              </w:rPr>
              <mc:AlternateContent>
                <mc:Choice Requires="wps">
                  <w:drawing>
                    <wp:inline distT="0" distB="0" distL="0" distR="0" wp14:anchorId="3732AC41" wp14:editId="2E0716E7">
                      <wp:extent cx="5281930" cy="1464310"/>
                      <wp:effectExtent l="0" t="0" r="0" b="0"/>
                      <wp:docPr id="1368547010"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81930" cy="146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098080" id="AutoShape 1" o:spid="_x0000_s1026" style="width:415.9pt;height:1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" filled="f" stroked="f">
                      <o:lock v:ext="edit" aspectratio="t"/>
                      <w10:anchorlock/>
                    </v:rect>
                  </w:pict>
                </mc:Fallback>
              </mc:AlternateContent>
            </w:r>
          </w:p>
        </w:tc>
      </w:tr>
    </w:tbl>
    <w:p w14:paraId="1CC2B1A3" w14:textId="77777777" w:rsidR="00795E49" w:rsidRPr="00795E49" w:rsidRDefault="00795E49" w:rsidP="00795E49">
      <w:pPr>
        <w:jc w:val="center"/>
        <w:rPr>
          <w:rFonts w:eastAsia="Calibri" w:cs="Times New Roman"/>
          <w:i/>
          <w:szCs w:val="28"/>
        </w:rPr>
      </w:pPr>
      <w:r w:rsidRPr="00795E49">
        <w:rPr>
          <w:rFonts w:eastAsia="Calibri" w:cs="Times New Roman"/>
          <w:i/>
          <w:szCs w:val="28"/>
        </w:rPr>
        <w:t>Hình 1. Sơ đồ thực hiện kĩ thuật vi chiết đơn giọt nhúng trực tiếp hai pha (a), ba pha (b)</w:t>
      </w:r>
    </w:p>
    <w:p w14:paraId="74258A3C" w14:textId="77777777" w:rsidR="00795E49" w:rsidRPr="00795E49" w:rsidRDefault="00795E49" w:rsidP="00795E49">
      <w:pPr>
        <w:jc w:val="center"/>
        <w:rPr>
          <w:rFonts w:eastAsia="Calibri" w:cs="Times New Roman"/>
          <w:i/>
          <w:szCs w:val="28"/>
        </w:rPr>
      </w:pPr>
      <w:r w:rsidRPr="00795E49">
        <w:rPr>
          <w:rFonts w:eastAsia="Calibri" w:cs="Times New Roman"/>
          <w:i/>
          <w:szCs w:val="28"/>
        </w:rPr>
        <w:t xml:space="preserve"> và vi chiết đơn giọt không gian hơi (c)</w:t>
      </w:r>
    </w:p>
    <w:p w14:paraId="5F351FB3" w14:textId="77777777" w:rsidR="00795E49" w:rsidRPr="00795E49" w:rsidRDefault="00795E49" w:rsidP="00795E49">
      <w:pPr>
        <w:rPr>
          <w:rFonts w:eastAsia="Calibri" w:cs="Times New Roman"/>
          <w:szCs w:val="28"/>
        </w:rPr>
      </w:pPr>
      <w:r w:rsidRPr="00795E49">
        <w:rPr>
          <w:rFonts w:eastAsia="Calibri" w:cs="Times New Roman"/>
          <w:szCs w:val="28"/>
        </w:rPr>
        <w:t xml:space="preserve">Trong nhúng trực tiếp, một giọt dung môi treo trên đầu xilanh được nhúng trong mẫu lỏng, tùy thuộc vào đặc điểm chất cần chiết như đã mô tả phía trên có thể thực hiện theo mô hình hai pha (nước - hữu cơ) hoặc ba pha (nước - hữu cơ - nước). Trong kỹ thuật chiết không gian hơi, giọt dung môi được treo </w:t>
      </w:r>
      <w:bookmarkStart w:id="1" w:name="_Hlk61600602"/>
      <w:r w:rsidRPr="00795E49">
        <w:rPr>
          <w:rFonts w:eastAsia="Calibri" w:cs="Times New Roman"/>
          <w:szCs w:val="28"/>
        </w:rPr>
        <w:t>ở khoảng không gian phía trên mẫu</w:t>
      </w:r>
      <w:bookmarkEnd w:id="1"/>
      <w:r w:rsidRPr="00795E49">
        <w:rPr>
          <w:rFonts w:eastAsia="Calibri" w:cs="Times New Roman"/>
          <w:szCs w:val="28"/>
        </w:rPr>
        <w:t>. Trong quá trình chiết không gian hơi, hai cân bằng phân bố được thiết lập giữa nền mẫu với pha hơi và giữa pha hơi với giọt dung môi. Các biện pháp gia nhiệt, khuấy mẫu được sử dụng để thúc đẩy quá trình chuyển khối của chất cần chiết từ nền mẫu lỏng vào pha hơi và thiết lập cân bằng giữa hai pha này. Khi chiết mẫu rắn (ví dụ mẫu đất), nước có thể được dùng như một tác nhân hoạt hóa để thúc đẩy quá trình giải phóng các chất dễ bay hơi trong đất. Do các chất bị hấp phụ trong đất thường chứa các nhóm phân cực có ái lực tốt với nước, nên khi sử dụng dung môi là nước sẽ thay thế vị trí cho các chất cần chiết. Có thể thực hiện một số biện pháp hỗ trợ khác cho chiết không gian hơi như sử dụng siêu âm, vi sóng hỗ trợ, giảm nhiệt độ dung môi.</w:t>
      </w:r>
    </w:p>
    <w:p w14:paraId="140DF244" w14:textId="77777777" w:rsidR="00795E49" w:rsidRPr="00795E49" w:rsidRDefault="00795E49" w:rsidP="00795E49">
      <w:pPr>
        <w:rPr>
          <w:rFonts w:eastAsia="Calibri" w:cs="Times New Roman"/>
          <w:szCs w:val="28"/>
        </w:rPr>
      </w:pPr>
      <w:r w:rsidRPr="00795E49">
        <w:rPr>
          <w:rFonts w:eastAsia="Calibri" w:cs="Times New Roman"/>
          <w:szCs w:val="28"/>
        </w:rPr>
        <w:t xml:space="preserve">Tùy vào kỹ thuật phân tích được sử dụng tiếp theo như sắc ký khí, sắc ký lỏng hiệu năng cao hay điện di mao quản, cấu tạo của xilanh, kim, nút ... để treo, thu giọt dung môi có thể được thiết kế phù hợp.  </w:t>
      </w:r>
    </w:p>
    <w:p w14:paraId="7613E52E" w14:textId="77777777" w:rsidR="00795E49" w:rsidRPr="00795E49" w:rsidRDefault="00795E49" w:rsidP="00795E49">
      <w:pPr>
        <w:rPr>
          <w:rFonts w:eastAsia="Times New Roman" w:cs="Times New Roman"/>
          <w:szCs w:val="28"/>
        </w:rPr>
      </w:pPr>
      <w:r w:rsidRPr="00795E49">
        <w:rPr>
          <w:rFonts w:eastAsia="Times New Roman" w:cs="Times New Roman"/>
          <w:szCs w:val="28"/>
        </w:rPr>
        <w:t>Những thuận lợi chính của k</w:t>
      </w:r>
      <w:r w:rsidR="00636F13" w:rsidRPr="00636F13">
        <w:rPr>
          <w:rFonts w:eastAsia="Times New Roman" w:cs="Times New Roman"/>
          <w:szCs w:val="28"/>
          <w:highlight w:val="yellow"/>
        </w:rPr>
        <w:t>ỹ</w:t>
      </w:r>
      <w:r w:rsidRPr="00795E49">
        <w:rPr>
          <w:rFonts w:eastAsia="Times New Roman" w:cs="Times New Roman"/>
          <w:szCs w:val="28"/>
        </w:rPr>
        <w:t xml:space="preserve"> thuật vi chiết đơn giọt là đơn giản về thiết bị và thực hiện, độ nhạy tốt, tốc độ nhanh, sự ổn định của giọt dung môi. Vi chiết đơn giọt được sử dụng tốt nhất với các mẫu sạch vì các hạt hoặc bong bóng của mẫu có thể làm giọt dung môi kém ổn định.</w:t>
      </w:r>
    </w:p>
    <w:p w14:paraId="744C04AD" w14:textId="77777777" w:rsidR="00795E49" w:rsidRPr="00795E49" w:rsidRDefault="00795E49" w:rsidP="00795E49">
      <w:pPr>
        <w:rPr>
          <w:rFonts w:eastAsia="Times New Roman" w:cs="Times New Roman"/>
          <w:i/>
          <w:szCs w:val="28"/>
        </w:rPr>
      </w:pPr>
      <w:r w:rsidRPr="00795E49">
        <w:rPr>
          <w:rFonts w:eastAsia="Times New Roman" w:cs="Times New Roman"/>
          <w:i/>
          <w:szCs w:val="28"/>
        </w:rPr>
        <w:t>VCPL sợi rỗng</w:t>
      </w:r>
    </w:p>
    <w:p w14:paraId="235C6180" w14:textId="08ED2B15" w:rsidR="00795E49" w:rsidRPr="00795E49" w:rsidRDefault="00795E49" w:rsidP="00795E49">
      <w:pPr>
        <w:rPr>
          <w:rFonts w:eastAsia="Times New Roman" w:cs="Times New Roman"/>
          <w:szCs w:val="28"/>
        </w:rPr>
      </w:pPr>
      <w:r w:rsidRPr="00795E49">
        <w:rPr>
          <w:rFonts w:eastAsia="Times New Roman" w:cs="Times New Roman"/>
          <w:szCs w:val="28"/>
        </w:rPr>
        <w:t xml:space="preserve">Sợi rỗng được làm từ các polyme có độ xốp cao, vật liệu polypropylen thích hợp với nhiều loại dung môi, không có dấu hiệu phân hủy trong quá trình chiết, do vậy sợi rỗng từ polypropylen đã được sử dụng cho VCPL. VCPL sợi rỗng tương tự </w:t>
      </w:r>
      <w:r w:rsidRPr="00795E49">
        <w:rPr>
          <w:rFonts w:eastAsia="Times New Roman" w:cs="Times New Roman"/>
          <w:szCs w:val="28"/>
        </w:rPr>
        <w:lastRenderedPageBreak/>
        <w:t xml:space="preserve">như vi chiết đơn giọt, cả về nguyên tắc và cách thức. Trong mô hình VCPL sợi rỗng hai pha, dung môi hữu cơ </w:t>
      </w:r>
      <w:r w:rsidRPr="00795E49">
        <w:rPr>
          <w:rFonts w:eastAsia="Calibri" w:cs="Times New Roman"/>
          <w:szCs w:val="28"/>
        </w:rPr>
        <w:t>được đưa vào trong lòng sợi và các lỗ xốp của sợi, một đầu của sợi được đóng lại, sợi chiết có thể nhúng trực tiếp hoặc đưa vào phần không gian hơi trên mẫu. Còn trong mô hình ba pha, chất cần chiết trước hết được tách khỏi ​​dung dịch mẫu, chuyển vào dung môi hữu cơ không trộn lẫn với nước được cố định trong các lỗ xốp của sợi, và sau đó chuyển vào dung dịch nước tiếp nhận trong lòng sợi. Một đoạn nhỏ của sợi rỗng, thường dài khoảng 1,5 cm được gắn vào đầu microxilanh để thực hiện quá trình chiết.</w:t>
      </w:r>
      <w:r w:rsidRPr="00795E49">
        <w:rPr>
          <w:rFonts w:eastAsia="Times New Roman" w:cs="Times New Roman"/>
          <w:szCs w:val="28"/>
        </w:rPr>
        <w:t xml:space="preserve"> </w:t>
      </w:r>
      <w:r w:rsidRPr="00795E49">
        <w:rPr>
          <w:rFonts w:eastAsia="Calibri" w:cs="Times New Roman"/>
          <w:szCs w:val="28"/>
        </w:rPr>
        <w:t xml:space="preserve">Nếu so sánh với vi chiết đơn giọt, VCPL sợi rỗng sẽ có ưu điểm hơn do cải thiện được độ ổn định của giọt dung môi vì môi trường chiết được cố định và bảo vệ trong các vi lỗ xốp, bề mặt tiếp xúc các pha sẽ lớn hơn, có thể sử dụng lượng dung môi lớn hơn, tốc độ khuấy cao hơn. Tất cả các yếu tố đó sẽ góp phần cải thiện hiệu suất và giảm thời gian chiết. VCPL sợi rỗng thích hợp cho các mẫu bẩn vì sợi rỗng có tác dụng lọc bổ sung. Kỹ thuật này đã được sử dụng để chiết các mẫu đất bùn nhúng trực tiếp. </w:t>
      </w:r>
    </w:p>
    <w:p w14:paraId="2A1540B2" w14:textId="77777777" w:rsidR="00795E49" w:rsidRPr="00795E49" w:rsidRDefault="00795E49" w:rsidP="00795E49">
      <w:pPr>
        <w:rPr>
          <w:rFonts w:eastAsia="Calibri" w:cs="Times New Roman"/>
          <w:i/>
          <w:szCs w:val="28"/>
        </w:rPr>
      </w:pPr>
      <w:r w:rsidRPr="00795E49">
        <w:rPr>
          <w:rFonts w:eastAsia="Calibri" w:cs="Times New Roman"/>
          <w:i/>
          <w:szCs w:val="28"/>
        </w:rPr>
        <w:t>VCPL phân tán</w:t>
      </w:r>
    </w:p>
    <w:p w14:paraId="0C5FB44D" w14:textId="77777777" w:rsidR="00795E49" w:rsidRPr="00795E49" w:rsidRDefault="00795E49" w:rsidP="00795E49">
      <w:pPr>
        <w:rPr>
          <w:rFonts w:eastAsia="Times New Roman" w:cs="Times New Roman"/>
          <w:szCs w:val="28"/>
        </w:rPr>
      </w:pPr>
      <w:r w:rsidRPr="00795E49">
        <w:rPr>
          <w:rFonts w:eastAsia="Times New Roman" w:cs="Times New Roman"/>
          <w:szCs w:val="28"/>
        </w:rPr>
        <w:t>Kĩ thuật VCPL phân tán được phát triển từ năm 2006 trên cơ sở sử dụng hệ thống ba thành phần bao gồm: dung dịch nước (mẫu), dung môi chiết hữu cơ và một dung môi phân tán không trộn lẫn trong pha nước cũng như trong pha hữu cơ. Quá trình chiết được thực hiện như sau: dung dịch mẫu chứa trong một ống thủy tinh đáy nhọn, bơm vào ống một lượng thích hợp hỗn hợp dung môi phân tán và dung môi chiết hữu cơ. Ngay lập tức trong ống sẽ hình thành một dung dịch mù như sương, chứa các giọt dung môi chiết phân tán trong dung dịch nước. Chất cần chiết sẽ chuyển từ dung dịch nước vào các giọt dung môi chiết vì bề mặt tiếp xúc lớn giữa pha nước và pha hữu cơ. Hỗn hợp sau đó được ly tâm để tách pha hữu cơ và pha nước. Kỹ thuật này được sử dụng trong phân tích mẫu nước tương đối sạch (nước máy, sông, khoáng, hồ và nước biển) do những ưu điểm về hiệu suất chiết, cân bằng đạt gần như tức thời, tuy nhiên số ứng dụng còn hạn chế.</w:t>
      </w:r>
    </w:p>
    <w:p w14:paraId="4E9493F6" w14:textId="77777777" w:rsidR="00795E49" w:rsidRPr="00795E49" w:rsidRDefault="00795E49" w:rsidP="00795E49">
      <w:pPr>
        <w:rPr>
          <w:rFonts w:eastAsia="Times New Roman" w:cs="Times New Roman"/>
          <w:szCs w:val="28"/>
        </w:rPr>
      </w:pPr>
      <w:r w:rsidRPr="00795E49">
        <w:rPr>
          <w:rFonts w:eastAsia="Times New Roman" w:cs="Times New Roman"/>
          <w:szCs w:val="28"/>
        </w:rPr>
        <w:t>Các yếu tố quan trọng ảnh hưởng tới hiệu suất VCPL bao gồm: loại dung môi, thể tích mẫu và dung môi, tốc độ khuấy và các yếu tố ảnh hưởng tới quá trình chuyển khối như nhiệt độ, hiệu ứng muối, pH của pha cho và pha tiếp nhận và thời gian chiết. Khi phát triển phương pháp VCPL cho một đối tượng cụ thể, để tối ưu hóa, người ta thường sử dụng cách truyền thống là thay đổi từng yếu tố và giữ cố định các thông số khác, quá trình tối ưu thường bắt đầu với việc lựa chọn loại dung môi, sau đó là các yếu tố quan trọng khác. Sau đó thời gian chiết sẽ được xác định trên cơ sở nghiên cứu động học quá trình chiết tại các điều kiện đã tối ưu.</w:t>
      </w:r>
    </w:p>
    <w:p w14:paraId="34FD21BB" w14:textId="77777777" w:rsidR="00795E49" w:rsidRPr="00795E49" w:rsidRDefault="00795E49" w:rsidP="00795E49">
      <w:pPr>
        <w:rPr>
          <w:rFonts w:eastAsia="Times New Roman" w:cs="Times New Roman"/>
          <w:szCs w:val="28"/>
        </w:rPr>
      </w:pPr>
      <w:r w:rsidRPr="00795E49">
        <w:rPr>
          <w:rFonts w:eastAsia="Times New Roman" w:cs="Times New Roman"/>
          <w:szCs w:val="28"/>
        </w:rPr>
        <w:t>VCPL được ứng dụng phổ biến trong phân tích môi trường, dược phẩm và sinh hóa... VCPL kết hợp với sắc ký khí phù hợp cho phân tích các chất dễ bay hơi và bán bay hơi; kết hợp với sắc ký lỏng hiệu năng cao và điện di mao quản để phân tích các chất không bền nhiệt và không bay hơi. Với dẫn xuất của các ion kim loại, anion vô cơ, sau khi xử lý mẫu bằng VCPL, chất chiết ra được xác định bằng các phương pháp quang phổ hấp thụ nguyên tử, quang phổ hấp thụ phân tử hoặc quang phổ phát xạ plasma cảm ứng/phổ khối plasma cảm ứng...</w:t>
      </w:r>
    </w:p>
    <w:p w14:paraId="6E03C2D8" w14:textId="77777777" w:rsidR="00795E49" w:rsidRPr="00795E49" w:rsidRDefault="00795E49" w:rsidP="00795E49">
      <w:pPr>
        <w:ind w:left="5400" w:firstLine="360"/>
        <w:jc w:val="right"/>
        <w:rPr>
          <w:rFonts w:eastAsia="Calibri" w:cs="Times New Roman"/>
          <w:b/>
          <w:bCs/>
          <w:sz w:val="24"/>
          <w:szCs w:val="24"/>
        </w:rPr>
      </w:pPr>
      <w:r w:rsidRPr="00795E49">
        <w:rPr>
          <w:rFonts w:eastAsia="Calibri" w:cs="Times New Roman"/>
          <w:b/>
          <w:bCs/>
          <w:sz w:val="24"/>
          <w:szCs w:val="24"/>
        </w:rPr>
        <w:t>PHẠM HÙNG VIỆT</w:t>
      </w:r>
    </w:p>
    <w:p w14:paraId="2156D65A" w14:textId="77777777" w:rsidR="00795E49" w:rsidRPr="00795E49" w:rsidRDefault="00795E49" w:rsidP="00795E49">
      <w:pPr>
        <w:rPr>
          <w:rFonts w:eastAsia="Calibri" w:cs="Times New Roman"/>
          <w:b/>
          <w:sz w:val="24"/>
          <w:szCs w:val="24"/>
        </w:rPr>
      </w:pPr>
      <w:r w:rsidRPr="00795E49">
        <w:rPr>
          <w:rFonts w:eastAsia="Calibri" w:cs="Times New Roman"/>
          <w:b/>
          <w:sz w:val="24"/>
          <w:szCs w:val="24"/>
        </w:rPr>
        <w:t>Tài liệu tham khảo:</w:t>
      </w:r>
    </w:p>
    <w:p w14:paraId="1B69F42B" w14:textId="77777777" w:rsidR="00795E49" w:rsidRPr="00795E49" w:rsidRDefault="00795E49" w:rsidP="00795E49">
      <w:pPr>
        <w:rPr>
          <w:rFonts w:eastAsia="Calibri" w:cs="Times New Roman"/>
          <w:sz w:val="24"/>
          <w:szCs w:val="24"/>
          <w:lang w:val="x-none" w:eastAsia="x-none"/>
        </w:rPr>
      </w:pPr>
      <w:r w:rsidRPr="00795E49">
        <w:rPr>
          <w:rFonts w:eastAsia="Calibri" w:cs="Times New Roman"/>
          <w:sz w:val="24"/>
          <w:szCs w:val="24"/>
          <w:lang w:eastAsia="x-none"/>
        </w:rPr>
        <w:lastRenderedPageBreak/>
        <w:t xml:space="preserve">1. </w:t>
      </w:r>
      <w:r w:rsidRPr="00795E49">
        <w:rPr>
          <w:rFonts w:eastAsia="Calibri" w:cs="Times New Roman"/>
          <w:sz w:val="24"/>
          <w:szCs w:val="24"/>
          <w:lang w:val="x-none" w:eastAsia="x-none"/>
        </w:rPr>
        <w:t xml:space="preserve">Janusz Pawliszyn (ed.), </w:t>
      </w:r>
      <w:r w:rsidRPr="00795E49">
        <w:rPr>
          <w:rFonts w:eastAsia="Calibri" w:cs="Times New Roman"/>
          <w:i/>
          <w:sz w:val="24"/>
          <w:szCs w:val="24"/>
          <w:lang w:val="x-none" w:eastAsia="x-none"/>
        </w:rPr>
        <w:t>Comprehensive Sampling and Sample Preparation</w:t>
      </w:r>
      <w:r w:rsidRPr="00795E49">
        <w:rPr>
          <w:rFonts w:eastAsia="Calibri" w:cs="Times New Roman"/>
          <w:sz w:val="24"/>
          <w:szCs w:val="24"/>
          <w:lang w:val="x-none" w:eastAsia="x-none"/>
        </w:rPr>
        <w:t xml:space="preserve">, Academic Press, 2012, </w:t>
      </w:r>
      <w:r w:rsidRPr="00795E49">
        <w:rPr>
          <w:rFonts w:eastAsia="Calibri" w:cs="Times New Roman"/>
          <w:sz w:val="24"/>
          <w:szCs w:val="24"/>
          <w:lang w:eastAsia="x-none"/>
        </w:rPr>
        <w:t>tr</w:t>
      </w:r>
      <w:r w:rsidRPr="00795E49">
        <w:rPr>
          <w:rFonts w:eastAsia="Calibri" w:cs="Times New Roman"/>
          <w:sz w:val="24"/>
          <w:szCs w:val="24"/>
          <w:lang w:val="x-none" w:eastAsia="x-none"/>
        </w:rPr>
        <w:t>.</w:t>
      </w:r>
      <w:r w:rsidR="00636F13">
        <w:rPr>
          <w:rFonts w:eastAsia="Calibri" w:cs="Times New Roman"/>
          <w:sz w:val="24"/>
          <w:szCs w:val="24"/>
          <w:lang w:eastAsia="x-none"/>
        </w:rPr>
        <w:t xml:space="preserve"> </w:t>
      </w:r>
      <w:r w:rsidRPr="00795E49">
        <w:rPr>
          <w:rFonts w:eastAsia="Calibri" w:cs="Times New Roman"/>
          <w:sz w:val="24"/>
          <w:szCs w:val="24"/>
          <w:lang w:val="x-none" w:eastAsia="x-none"/>
        </w:rPr>
        <w:t xml:space="preserve">475−495. </w:t>
      </w:r>
    </w:p>
    <w:p w14:paraId="4AC8D54F" w14:textId="77777777" w:rsidR="00795E49" w:rsidRPr="00795E49" w:rsidRDefault="00795E49" w:rsidP="00795E49">
      <w:pPr>
        <w:rPr>
          <w:rFonts w:eastAsia="Calibri" w:cs="Times New Roman"/>
          <w:sz w:val="24"/>
          <w:szCs w:val="24"/>
          <w:lang w:val="x-none" w:eastAsia="x-none"/>
        </w:rPr>
      </w:pPr>
      <w:r w:rsidRPr="00795E49">
        <w:rPr>
          <w:rFonts w:eastAsia="Times New Roman" w:cs="Times New Roman"/>
          <w:sz w:val="24"/>
          <w:szCs w:val="24"/>
          <w:lang w:eastAsia="x-none"/>
        </w:rPr>
        <w:t xml:space="preserve">2. </w:t>
      </w:r>
      <w:r w:rsidRPr="00795E49">
        <w:rPr>
          <w:rFonts w:eastAsia="Times New Roman" w:cs="Times New Roman"/>
          <w:sz w:val="24"/>
          <w:szCs w:val="24"/>
          <w:lang w:val="x-none" w:eastAsia="x-none"/>
        </w:rPr>
        <w:t xml:space="preserve">Andrzej Przyjazny, </w:t>
      </w:r>
      <w:r w:rsidRPr="00795E49">
        <w:rPr>
          <w:rFonts w:eastAsia="Times New Roman" w:cs="Times New Roman"/>
          <w:i/>
          <w:iCs/>
          <w:sz w:val="24"/>
          <w:szCs w:val="24"/>
          <w:lang w:val="x-none" w:eastAsia="x-none"/>
        </w:rPr>
        <w:t>Extraction: Liquid-phase microextraction</w:t>
      </w:r>
      <w:r w:rsidRPr="00795E49">
        <w:rPr>
          <w:rFonts w:eastAsia="Times New Roman" w:cs="Times New Roman"/>
          <w:sz w:val="24"/>
          <w:szCs w:val="24"/>
          <w:lang w:val="x-none" w:eastAsia="x-none"/>
        </w:rPr>
        <w:t xml:space="preserve">, </w:t>
      </w:r>
      <w:r w:rsidRPr="00795E49">
        <w:rPr>
          <w:rFonts w:eastAsia="Times New Roman" w:cs="Times New Roman"/>
          <w:i/>
          <w:sz w:val="24"/>
          <w:szCs w:val="24"/>
          <w:lang w:val="x-none" w:eastAsia="x-none"/>
        </w:rPr>
        <w:t>Encyclopedia of Analytical Science,</w:t>
      </w:r>
      <w:r w:rsidRPr="00795E49">
        <w:rPr>
          <w:rFonts w:eastAsia="Times New Roman" w:cs="Times New Roman"/>
          <w:sz w:val="24"/>
          <w:szCs w:val="24"/>
          <w:lang w:val="x-none" w:eastAsia="x-none"/>
        </w:rPr>
        <w:t xml:space="preserve"> 3</w:t>
      </w:r>
      <w:r w:rsidRPr="00795E49">
        <w:rPr>
          <w:rFonts w:eastAsia="Times New Roman" w:cs="Times New Roman"/>
          <w:sz w:val="24"/>
          <w:szCs w:val="24"/>
          <w:vertAlign w:val="superscript"/>
          <w:lang w:val="x-none" w:eastAsia="x-none"/>
        </w:rPr>
        <w:t>rd</w:t>
      </w:r>
      <w:r w:rsidRPr="00795E49">
        <w:rPr>
          <w:rFonts w:eastAsia="Times New Roman" w:cs="Times New Roman"/>
          <w:sz w:val="24"/>
          <w:szCs w:val="24"/>
          <w:lang w:val="x-none" w:eastAsia="x-none"/>
        </w:rPr>
        <w:t xml:space="preserve"> edition, Elservier, 2019, </w:t>
      </w:r>
      <w:r w:rsidRPr="00795E49">
        <w:rPr>
          <w:rFonts w:eastAsia="Times New Roman" w:cs="Times New Roman"/>
          <w:sz w:val="24"/>
          <w:szCs w:val="24"/>
          <w:lang w:eastAsia="x-none"/>
        </w:rPr>
        <w:t>tr</w:t>
      </w:r>
      <w:r w:rsidRPr="00795E49">
        <w:rPr>
          <w:rFonts w:eastAsia="Times New Roman" w:cs="Times New Roman"/>
          <w:sz w:val="24"/>
          <w:szCs w:val="24"/>
          <w:lang w:val="x-none" w:eastAsia="x-none"/>
        </w:rPr>
        <w:t>. 52−62.</w:t>
      </w:r>
    </w:p>
    <w:p w14:paraId="15AC20AD" w14:textId="77777777" w:rsidR="00EC7C1E" w:rsidRDefault="00EC7C1E"/>
    <w:sectPr w:rsidR="00EC7C1E" w:rsidSect="005C1A5F">
      <w:pgSz w:w="11907" w:h="16840" w:code="9"/>
      <w:pgMar w:top="1134" w:right="1134" w:bottom="1134" w:left="1701" w:header="454" w:footer="454"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49"/>
    <w:rsid w:val="00056CD5"/>
    <w:rsid w:val="00135558"/>
    <w:rsid w:val="003967FB"/>
    <w:rsid w:val="0044053A"/>
    <w:rsid w:val="00457C2A"/>
    <w:rsid w:val="005C1A5F"/>
    <w:rsid w:val="00636F13"/>
    <w:rsid w:val="00795E49"/>
    <w:rsid w:val="007E559D"/>
    <w:rsid w:val="00C42A09"/>
    <w:rsid w:val="00D32001"/>
    <w:rsid w:val="00DB3DA9"/>
    <w:rsid w:val="00EC7C1E"/>
    <w:rsid w:val="00F17A94"/>
    <w:rsid w:val="00FB6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5A631"/>
  <w15:chartTrackingRefBased/>
  <w15:docId w15:val="{4932C813-4A91-47CC-931F-9BBAA4B6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6"/>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1394</Words>
  <Characters>7951</Characters>
  <Application>Microsoft Office Word</Application>
  <DocSecurity>0</DocSecurity>
  <Lines>66</Lines>
  <Paragraphs>18</Paragraphs>
  <ScaleCrop>false</ScaleCrop>
  <Company>Microsoft</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bach pc</cp:lastModifiedBy>
  <cp:revision>6</cp:revision>
  <dcterms:created xsi:type="dcterms:W3CDTF">2023-08-21T05:00:00Z</dcterms:created>
  <dcterms:modified xsi:type="dcterms:W3CDTF">2025-12-19T07:31:00Z</dcterms:modified>
</cp:coreProperties>
</file>